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776F"/>
          <w:sz w:val="18"/>
        </w:rPr>
        <w:t>GURO NEXA PH  |  FREE TEACHER WORKSHEET</w:t>
      </w:r>
    </w:p>
    <w:p>
      <w:pPr>
        <w:spacing w:after="80"/>
      </w:pPr>
      <w:r>
        <w:rPr>
          <w:b/>
          <w:color w:val="1D353E"/>
          <w:sz w:val="34"/>
        </w:rPr>
        <w:t>Exit ticket and next-lesson action planner</w:t>
      </w:r>
    </w:p>
    <w:p>
      <w:pPr>
        <w:pStyle w:val="Subtitle"/>
        <w:spacing w:after="200"/>
      </w:pPr>
      <w:r>
        <w:t>Editable Word template • A4 portrait</w:t>
      </w:r>
    </w:p>
    <w:p>
      <w:r>
        <w:t>Grade / Learning area: ______________________      Date: ______________________</w:t>
      </w:r>
    </w:p>
    <w:p>
      <w:r>
        <w:t>Verified competency / source: ____________________________________________________________</w:t>
      </w:r>
    </w:p>
    <w:p>
      <w:r>
        <w:t>Observable lesson objective: ______________________________________________________________</w:t>
      </w:r>
    </w:p>
    <w:p>
      <w:pPr>
        <w:pStyle w:val="Heading2"/>
      </w:pPr>
      <w:r>
        <w:t>A. Three purposeful prompts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21"/>
        <w:gridCol w:w="3421"/>
        <w:gridCol w:w="3421"/>
      </w:tblGrid>
      <w:tr>
        <w:tc>
          <w:tcPr>
            <w:tcW w:type="dxa" w:w="1814"/>
            <w:shd w:fill="DEF3EC"/>
            <w:vAlign w:val="center"/>
          </w:tcPr>
          <w:p>
            <w:r>
              <w:rPr>
                <w:b/>
                <w:color w:val="0F776F"/>
                <w:sz w:val="16"/>
              </w:rPr>
              <w:t>Task</w:t>
            </w:r>
          </w:p>
        </w:tc>
        <w:tc>
          <w:tcPr>
            <w:tcW w:type="dxa" w:w="4649"/>
            <w:shd w:fill="DEF3EC"/>
            <w:vAlign w:val="center"/>
          </w:tcPr>
          <w:p>
            <w:r>
              <w:rPr>
                <w:b/>
                <w:color w:val="0F776F"/>
                <w:sz w:val="16"/>
              </w:rPr>
              <w:t>Prompt / task</w:t>
            </w:r>
          </w:p>
        </w:tc>
        <w:tc>
          <w:tcPr>
            <w:tcW w:type="dxa" w:w="3742"/>
            <w:shd w:fill="DEF3EC"/>
            <w:vAlign w:val="center"/>
          </w:tcPr>
          <w:p>
            <w:r>
              <w:rPr>
                <w:b/>
                <w:color w:val="0F776F"/>
                <w:sz w:val="16"/>
              </w:rPr>
              <w:t>Expected answer and misconception clue</w:t>
            </w:r>
          </w:p>
        </w:tc>
      </w:tr>
      <w:tr>
        <w:trPr>
          <w:trHeight w:val="850" w:hRule="atLeast"/>
        </w:trPr>
        <w:tc>
          <w:tcPr>
            <w:tcW w:type="dxa" w:w="1814"/>
            <w:vAlign w:val="center"/>
          </w:tcPr>
          <w:p>
            <w:r>
              <w:rPr>
                <w:sz w:val="16"/>
              </w:rPr>
              <w:t>1. Check understanding</w:t>
            </w:r>
          </w:p>
        </w:tc>
        <w:tc>
          <w:tcPr>
            <w:tcW w:type="dxa" w:w="4649"/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3742"/>
            <w:vAlign w:val="center"/>
          </w:tcPr>
          <w:p>
            <w:r>
              <w:rPr>
                <w:sz w:val="16"/>
              </w:rPr>
            </w:r>
          </w:p>
        </w:tc>
      </w:tr>
      <w:tr>
        <w:trPr>
          <w:trHeight w:val="850" w:hRule="atLeast"/>
        </w:trPr>
        <w:tc>
          <w:tcPr>
            <w:tcW w:type="dxa" w:w="1814"/>
            <w:vAlign w:val="center"/>
          </w:tcPr>
          <w:p>
            <w:r>
              <w:rPr>
                <w:sz w:val="16"/>
              </w:rPr>
              <w:t>2. Apply in context</w:t>
            </w:r>
          </w:p>
        </w:tc>
        <w:tc>
          <w:tcPr>
            <w:tcW w:type="dxa" w:w="4649"/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3742"/>
            <w:vAlign w:val="center"/>
          </w:tcPr>
          <w:p>
            <w:r>
              <w:rPr>
                <w:sz w:val="16"/>
              </w:rPr>
            </w:r>
          </w:p>
        </w:tc>
      </w:tr>
      <w:tr>
        <w:trPr>
          <w:trHeight w:val="850" w:hRule="atLeast"/>
        </w:trPr>
        <w:tc>
          <w:tcPr>
            <w:tcW w:type="dxa" w:w="1814"/>
            <w:vAlign w:val="center"/>
          </w:tcPr>
          <w:p>
            <w:r>
              <w:rPr>
                <w:sz w:val="16"/>
              </w:rPr>
              <w:t>3. Explain reasoning</w:t>
            </w:r>
          </w:p>
        </w:tc>
        <w:tc>
          <w:tcPr>
            <w:tcW w:type="dxa" w:w="4649"/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3742"/>
            <w:vAlign w:val="center"/>
          </w:tcPr>
          <w:p>
            <w:r>
              <w:rPr>
                <w:sz w:val="16"/>
              </w:rPr>
            </w:r>
          </w:p>
        </w:tc>
      </w:tr>
    </w:tbl>
    <w:p>
      <w:pPr>
        <w:pStyle w:val="Heading2"/>
      </w:pPr>
      <w:r>
        <w:t>B. Anonymous response patterns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21"/>
        <w:gridCol w:w="3421"/>
        <w:gridCol w:w="3421"/>
      </w:tblGrid>
      <w:tr>
        <w:tc>
          <w:tcPr>
            <w:tcW w:type="dxa" w:w="2835"/>
            <w:shd w:fill="DEF3EC"/>
            <w:vAlign w:val="center"/>
          </w:tcPr>
          <w:p>
            <w:r>
              <w:rPr>
                <w:b/>
                <w:color w:val="0F776F"/>
                <w:sz w:val="16"/>
              </w:rPr>
              <w:t>Response pattern</w:t>
            </w:r>
          </w:p>
        </w:tc>
        <w:tc>
          <w:tcPr>
            <w:tcW w:type="dxa" w:w="1701"/>
            <w:shd w:fill="DEF3EC"/>
            <w:vAlign w:val="center"/>
          </w:tcPr>
          <w:p>
            <w:r>
              <w:rPr>
                <w:b/>
                <w:color w:val="0F776F"/>
                <w:sz w:val="16"/>
              </w:rPr>
              <w:t>Anonymous count</w:t>
            </w:r>
          </w:p>
        </w:tc>
        <w:tc>
          <w:tcPr>
            <w:tcW w:type="dxa" w:w="5669"/>
            <w:shd w:fill="DEF3EC"/>
            <w:vAlign w:val="center"/>
          </w:tcPr>
          <w:p>
            <w:r>
              <w:rPr>
                <w:b/>
                <w:color w:val="0F776F"/>
                <w:sz w:val="16"/>
              </w:rPr>
              <w:t>Evidence / misconception</w:t>
            </w:r>
          </w:p>
        </w:tc>
      </w:tr>
      <w:tr>
        <w:trPr>
          <w:trHeight w:val="624" w:hRule="atLeast"/>
        </w:trPr>
        <w:tc>
          <w:tcPr>
            <w:tcW w:type="dxa" w:w="2835"/>
            <w:vAlign w:val="center"/>
          </w:tcPr>
          <w:p>
            <w:r>
              <w:rPr>
                <w:sz w:val="16"/>
              </w:rPr>
              <w:t>Ready for extension</w:t>
            </w:r>
          </w:p>
        </w:tc>
        <w:tc>
          <w:tcPr>
            <w:tcW w:type="dxa" w:w="1701"/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5669"/>
            <w:vAlign w:val="center"/>
          </w:tcPr>
          <w:p>
            <w:r>
              <w:rPr>
                <w:sz w:val="16"/>
              </w:rPr>
            </w:r>
          </w:p>
        </w:tc>
      </w:tr>
      <w:tr>
        <w:trPr>
          <w:trHeight w:val="624" w:hRule="atLeast"/>
        </w:trPr>
        <w:tc>
          <w:tcPr>
            <w:tcW w:type="dxa" w:w="2835"/>
            <w:vAlign w:val="center"/>
          </w:tcPr>
          <w:p>
            <w:r>
              <w:rPr>
                <w:sz w:val="16"/>
              </w:rPr>
              <w:t>Needs one clarification</w:t>
            </w:r>
          </w:p>
        </w:tc>
        <w:tc>
          <w:tcPr>
            <w:tcW w:type="dxa" w:w="1701"/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5669"/>
            <w:vAlign w:val="center"/>
          </w:tcPr>
          <w:p>
            <w:r>
              <w:rPr>
                <w:sz w:val="16"/>
              </w:rPr>
            </w:r>
          </w:p>
        </w:tc>
      </w:tr>
      <w:tr>
        <w:trPr>
          <w:trHeight w:val="624" w:hRule="atLeast"/>
        </w:trPr>
        <w:tc>
          <w:tcPr>
            <w:tcW w:type="dxa" w:w="2835"/>
            <w:vAlign w:val="center"/>
          </w:tcPr>
          <w:p>
            <w:r>
              <w:rPr>
                <w:sz w:val="16"/>
              </w:rPr>
              <w:t>Targeted reteaching first</w:t>
            </w:r>
          </w:p>
        </w:tc>
        <w:tc>
          <w:tcPr>
            <w:tcW w:type="dxa" w:w="1701"/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5669"/>
            <w:vAlign w:val="center"/>
          </w:tcPr>
          <w:p>
            <w:r>
              <w:rPr>
                <w:sz w:val="16"/>
              </w:rPr>
            </w:r>
          </w:p>
        </w:tc>
      </w:tr>
    </w:tbl>
    <w:p>
      <w:pPr>
        <w:pStyle w:val="Heading2"/>
      </w:pPr>
      <w:r>
        <w:t>C. Tomorrow’s instructional decision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21"/>
        <w:gridCol w:w="3421"/>
        <w:gridCol w:w="3421"/>
      </w:tblGrid>
      <w:tr>
        <w:tc>
          <w:tcPr>
            <w:tcW w:type="dxa" w:w="3402"/>
            <w:shd w:fill="DEF3EC"/>
            <w:vAlign w:val="center"/>
          </w:tcPr>
          <w:p>
            <w:r>
              <w:rPr>
                <w:b/>
                <w:color w:val="0F776F"/>
                <w:sz w:val="16"/>
              </w:rPr>
              <w:t>Brief clarification</w:t>
            </w:r>
          </w:p>
        </w:tc>
        <w:tc>
          <w:tcPr>
            <w:tcW w:type="dxa" w:w="3402"/>
            <w:shd w:fill="DEF3EC"/>
            <w:vAlign w:val="center"/>
          </w:tcPr>
          <w:p>
            <w:r>
              <w:rPr>
                <w:b/>
                <w:color w:val="0F776F"/>
                <w:sz w:val="16"/>
              </w:rPr>
              <w:t>Guided practice</w:t>
            </w:r>
          </w:p>
        </w:tc>
        <w:tc>
          <w:tcPr>
            <w:tcW w:type="dxa" w:w="3402"/>
            <w:shd w:fill="DEF3EC"/>
            <w:vAlign w:val="center"/>
          </w:tcPr>
          <w:p>
            <w:r>
              <w:rPr>
                <w:b/>
                <w:color w:val="0F776F"/>
                <w:sz w:val="16"/>
              </w:rPr>
              <w:t>Parallel recheck / extension</w:t>
            </w:r>
          </w:p>
        </w:tc>
      </w:tr>
      <w:tr>
        <w:trPr>
          <w:trHeight w:val="907" w:hRule="atLeast"/>
        </w:trPr>
        <w:tc>
          <w:tcPr>
            <w:tcW w:type="dxa" w:w="3402"/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3402"/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3402"/>
            <w:vAlign w:val="center"/>
          </w:tcPr>
          <w:p>
            <w:r>
              <w:rPr>
                <w:sz w:val="16"/>
              </w:rPr>
            </w:r>
          </w:p>
        </w:tc>
      </w:tr>
    </w:tbl>
    <w:p>
      <w:r>
        <w:t>Worked example (illustrative): A temperature of +2°C falls by 5°C → -3°C. Parallel recheck: +4°C falls by 7°C → -3°C.</w:t>
      </w:r>
    </w:p>
    <w:p>
      <w:r>
        <w:t>Before use: verify the competency and answer keys; use anonymous totals instead of learner identifiers.</w:t>
      </w:r>
    </w:p>
    <w:sectPr w:rsidR="00FC693F" w:rsidRPr="0006063C" w:rsidSect="00034616">
      <w:footerReference w:type="default" r:id="rId9"/>
      <w:pgSz w:w="11906" w:h="16838"/>
      <w:pgMar w:top="794" w:right="822" w:bottom="822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87D84"/>
        <w:sz w:val="14"/>
      </w:rPr>
      <w:t>Independent teacher-created planning aid • Not an official DepEd form • Keep learner records private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1D353E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